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34DFEB24" w14:textId="77777777" w:rsidR="006C3D4F" w:rsidRDefault="006C3D4F" w:rsidP="00123085">
      <w:pPr>
        <w:jc w:val="both"/>
        <w:rPr>
          <w:rStyle w:val="BLOCKBOLD"/>
          <w:rFonts w:ascii="Calibri" w:hAnsi="Calibri"/>
        </w:rPr>
      </w:pPr>
      <w:r w:rsidRPr="006C3D4F">
        <w:rPr>
          <w:rStyle w:val="BLOCKBOLD"/>
          <w:rFonts w:ascii="Calibri" w:hAnsi="Calibri"/>
        </w:rPr>
        <w:t>Procedura negoziata senza previa pubblicazione del bando su MEPA, (ex art. 63 D.Lgs. 50/2016, comma 6, ed ex art. 36, comma 6 d.lgs. 50/2016 ai sensi e per gli effetti della Lg 120/2020, art. 1, co. 2 lett. b)</w:t>
      </w:r>
      <w:r>
        <w:rPr>
          <w:rStyle w:val="BLOCKBOLD"/>
          <w:rFonts w:ascii="Calibri" w:hAnsi="Calibri"/>
        </w:rPr>
        <w:t xml:space="preserve"> per l’</w:t>
      </w:r>
      <w:r w:rsidRPr="006C3D4F">
        <w:rPr>
          <w:rStyle w:val="BLOCKBOLD"/>
          <w:rFonts w:ascii="Calibri" w:hAnsi="Calibri"/>
        </w:rPr>
        <w:t>Affidamento dei servizi di intermediazione e consulenza assicurativa di Sogei S.p.A.</w:t>
      </w:r>
    </w:p>
    <w:p w14:paraId="09357976" w14:textId="1BAF731D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bookmarkStart w:id="0" w:name="_GoBack"/>
      <w:bookmarkEnd w:id="0"/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C609B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1B6FDA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1B6FDA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1B6FDA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1B6FDA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6A095C6A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6C3D4F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C3D4F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2022-03-16T10:34:00Z</dcterms:modified>
</cp:coreProperties>
</file>